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DDD1" w14:textId="77777777" w:rsidR="008E4981" w:rsidRPr="008F553D" w:rsidRDefault="008E4981" w:rsidP="00022F91">
      <w:pPr>
        <w:jc w:val="right"/>
        <w:rPr>
          <w:sz w:val="24"/>
          <w:szCs w:val="24"/>
        </w:rPr>
      </w:pPr>
      <w:r w:rsidRPr="008F553D">
        <w:rPr>
          <w:noProof/>
          <w:sz w:val="24"/>
          <w:szCs w:val="24"/>
        </w:rPr>
        <w:drawing>
          <wp:inline distT="0" distB="0" distL="0" distR="0" wp14:anchorId="4471E308" wp14:editId="601F8731">
            <wp:extent cx="1976400" cy="612000"/>
            <wp:effectExtent l="0" t="0" r="5080" b="0"/>
            <wp:docPr id="1" name="Picture 1" descr="C:\Users\jennerk\AppData\Local\Microsoft\Windows\Temporary Internet Files\Content.Outlook\XLJMDCHH\LU - Logo - Positive (CMYK) (2).jpg" title="Lancaster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6400" cy="612000"/>
                    </a:xfrm>
                    <a:prstGeom prst="rect">
                      <a:avLst/>
                    </a:prstGeom>
                  </pic:spPr>
                </pic:pic>
              </a:graphicData>
            </a:graphic>
          </wp:inline>
        </w:drawing>
      </w:r>
    </w:p>
    <w:p w14:paraId="7F8D7AC8" w14:textId="77777777" w:rsidR="00EC674F" w:rsidRDefault="00EC674F" w:rsidP="00022F91">
      <w:pPr>
        <w:tabs>
          <w:tab w:val="left" w:pos="3060"/>
          <w:tab w:val="left" w:pos="3119"/>
        </w:tabs>
        <w:rPr>
          <w:rFonts w:eastAsia="Calibri"/>
          <w:b/>
          <w:bCs/>
          <w:color w:val="000000" w:themeColor="text1"/>
          <w:sz w:val="24"/>
          <w:szCs w:val="24"/>
          <w:lang w:val="en-GB"/>
        </w:rPr>
      </w:pPr>
    </w:p>
    <w:p w14:paraId="09965A78" w14:textId="0518397E" w:rsidR="008E4981" w:rsidRPr="008F553D" w:rsidRDefault="008E4981" w:rsidP="00022F91">
      <w:pPr>
        <w:tabs>
          <w:tab w:val="left" w:pos="3060"/>
          <w:tab w:val="left" w:pos="3119"/>
        </w:tabs>
        <w:rPr>
          <w:rFonts w:eastAsia="Calibri"/>
          <w:sz w:val="24"/>
          <w:szCs w:val="24"/>
          <w:lang w:val="en-GB"/>
        </w:rPr>
      </w:pPr>
      <w:r w:rsidRPr="008F553D">
        <w:rPr>
          <w:rFonts w:eastAsia="Calibri"/>
          <w:b/>
          <w:bCs/>
          <w:color w:val="000000" w:themeColor="text1"/>
          <w:sz w:val="24"/>
          <w:szCs w:val="24"/>
          <w:lang w:val="en-GB"/>
        </w:rPr>
        <w:t xml:space="preserve">Job Title: </w:t>
      </w:r>
      <w:r w:rsidR="00E50C4D" w:rsidRPr="008F553D">
        <w:rPr>
          <w:sz w:val="24"/>
          <w:szCs w:val="24"/>
        </w:rPr>
        <w:tab/>
      </w:r>
      <w:r w:rsidRPr="008F553D">
        <w:rPr>
          <w:rFonts w:eastAsia="Calibri"/>
          <w:color w:val="000000" w:themeColor="text1"/>
          <w:sz w:val="24"/>
          <w:szCs w:val="24"/>
        </w:rPr>
        <w:t>Research Associate</w:t>
      </w:r>
      <w:r w:rsidR="00EC674F">
        <w:rPr>
          <w:rFonts w:eastAsia="Calibri"/>
          <w:color w:val="000000" w:themeColor="text1"/>
          <w:sz w:val="24"/>
          <w:szCs w:val="24"/>
        </w:rPr>
        <w:t>/Senior Research Associate</w:t>
      </w:r>
    </w:p>
    <w:p w14:paraId="68196244" w14:textId="596121AF" w:rsidR="008E4981" w:rsidRPr="00B2215E" w:rsidRDefault="008E4981" w:rsidP="00022F91">
      <w:pPr>
        <w:tabs>
          <w:tab w:val="left" w:pos="3060"/>
          <w:tab w:val="left" w:pos="3119"/>
        </w:tabs>
        <w:rPr>
          <w:rFonts w:eastAsia="Calibri"/>
          <w:sz w:val="24"/>
          <w:szCs w:val="24"/>
        </w:rPr>
      </w:pPr>
      <w:r w:rsidRPr="00B2215E">
        <w:rPr>
          <w:rFonts w:eastAsia="Calibri"/>
          <w:b/>
          <w:bCs/>
          <w:sz w:val="24"/>
          <w:szCs w:val="24"/>
          <w:lang w:val="en-GB"/>
        </w:rPr>
        <w:t xml:space="preserve">Salary range and conditions: </w:t>
      </w:r>
      <w:r w:rsidR="00E50C4D" w:rsidRPr="00B2215E">
        <w:rPr>
          <w:sz w:val="24"/>
          <w:szCs w:val="24"/>
        </w:rPr>
        <w:tab/>
      </w:r>
      <w:r w:rsidRPr="00B2215E">
        <w:rPr>
          <w:rFonts w:eastAsia="Calibri"/>
          <w:sz w:val="24"/>
          <w:szCs w:val="24"/>
          <w:lang w:val="en-GB"/>
        </w:rPr>
        <w:t>£32,546</w:t>
      </w:r>
    </w:p>
    <w:p w14:paraId="30DBBF25" w14:textId="0777A23C" w:rsidR="008E4981" w:rsidRPr="008F553D" w:rsidRDefault="008E4981" w:rsidP="00022F91">
      <w:pPr>
        <w:tabs>
          <w:tab w:val="left" w:pos="3060"/>
          <w:tab w:val="left" w:pos="3119"/>
        </w:tabs>
        <w:rPr>
          <w:rFonts w:eastAsia="Calibri"/>
          <w:b/>
          <w:bCs/>
          <w:sz w:val="24"/>
          <w:szCs w:val="24"/>
          <w:lang w:val="en-GB"/>
        </w:rPr>
      </w:pPr>
      <w:r w:rsidRPr="008F553D">
        <w:rPr>
          <w:rFonts w:eastAsia="Calibri"/>
          <w:b/>
          <w:bCs/>
          <w:color w:val="000000" w:themeColor="text1"/>
          <w:sz w:val="24"/>
          <w:szCs w:val="24"/>
          <w:lang w:val="en-GB"/>
        </w:rPr>
        <w:t>Department/Division:</w:t>
      </w:r>
      <w:r w:rsidR="00E50C4D" w:rsidRPr="008F553D">
        <w:rPr>
          <w:sz w:val="24"/>
          <w:szCs w:val="24"/>
        </w:rPr>
        <w:tab/>
      </w:r>
      <w:r w:rsidRPr="008F553D">
        <w:rPr>
          <w:rFonts w:eastAsia="Calibri"/>
          <w:sz w:val="24"/>
          <w:szCs w:val="24"/>
          <w:lang w:val="en-GB"/>
        </w:rPr>
        <w:t>Lancaster Environment Centre (LEC)</w:t>
      </w:r>
    </w:p>
    <w:p w14:paraId="7940AC41" w14:textId="057FC05B" w:rsidR="008E4981" w:rsidRPr="008F553D" w:rsidRDefault="008E4981" w:rsidP="00022F91">
      <w:pPr>
        <w:tabs>
          <w:tab w:val="left" w:pos="3060"/>
          <w:tab w:val="left" w:pos="3119"/>
        </w:tabs>
        <w:rPr>
          <w:rFonts w:eastAsia="Calibri"/>
          <w:b/>
          <w:bCs/>
          <w:sz w:val="24"/>
          <w:szCs w:val="24"/>
          <w:lang w:val="en-GB"/>
        </w:rPr>
      </w:pPr>
      <w:r w:rsidRPr="008F553D">
        <w:rPr>
          <w:rFonts w:eastAsia="Calibri"/>
          <w:b/>
          <w:bCs/>
          <w:color w:val="000000" w:themeColor="text1"/>
          <w:sz w:val="24"/>
          <w:szCs w:val="24"/>
          <w:lang w:val="en-GB"/>
        </w:rPr>
        <w:t>Reports To:</w:t>
      </w:r>
      <w:r w:rsidR="00E50C4D" w:rsidRPr="008F553D">
        <w:rPr>
          <w:sz w:val="24"/>
          <w:szCs w:val="24"/>
        </w:rPr>
        <w:tab/>
      </w:r>
      <w:r w:rsidRPr="008F553D">
        <w:rPr>
          <w:rFonts w:eastAsia="Calibri"/>
          <w:sz w:val="24"/>
          <w:szCs w:val="24"/>
          <w:lang w:val="en-GB"/>
        </w:rPr>
        <w:t>Professors Peter Atkinson and Rob Lamb</w:t>
      </w:r>
    </w:p>
    <w:p w14:paraId="5DFA9492" w14:textId="77777777" w:rsidR="00E50C4D" w:rsidRPr="008F553D" w:rsidRDefault="008E4981" w:rsidP="00022F91">
      <w:pPr>
        <w:tabs>
          <w:tab w:val="left" w:pos="3060"/>
        </w:tabs>
        <w:rPr>
          <w:rFonts w:eastAsia="Calibri"/>
          <w:b/>
          <w:bCs/>
          <w:sz w:val="24"/>
          <w:szCs w:val="24"/>
          <w:lang w:val="en-GB"/>
        </w:rPr>
      </w:pPr>
      <w:r w:rsidRPr="008F553D">
        <w:rPr>
          <w:rFonts w:eastAsia="Calibri"/>
          <w:b/>
          <w:bCs/>
          <w:color w:val="000000" w:themeColor="text1"/>
          <w:sz w:val="24"/>
          <w:szCs w:val="24"/>
          <w:lang w:val="en-GB"/>
        </w:rPr>
        <w:t>Manages/supervises:</w:t>
      </w:r>
      <w:r w:rsidR="00E50C4D" w:rsidRPr="008F553D">
        <w:rPr>
          <w:sz w:val="24"/>
          <w:szCs w:val="24"/>
        </w:rPr>
        <w:tab/>
      </w:r>
      <w:r w:rsidRPr="008F553D">
        <w:rPr>
          <w:rFonts w:eastAsia="Calibri"/>
          <w:sz w:val="24"/>
          <w:szCs w:val="24"/>
          <w:lang w:val="en-GB"/>
        </w:rPr>
        <w:t>NA</w:t>
      </w:r>
    </w:p>
    <w:p w14:paraId="64245690" w14:textId="11700D5C" w:rsidR="008F553D" w:rsidRPr="008F553D" w:rsidRDefault="001A318F" w:rsidP="00022F91">
      <w:pPr>
        <w:tabs>
          <w:tab w:val="left" w:pos="3060"/>
        </w:tabs>
        <w:ind w:left="3060" w:hanging="3060"/>
        <w:rPr>
          <w:rFonts w:eastAsia="Calibri"/>
          <w:b/>
          <w:bCs/>
          <w:sz w:val="24"/>
          <w:szCs w:val="24"/>
          <w:lang w:val="en-GB"/>
        </w:rPr>
      </w:pPr>
      <w:r w:rsidRPr="008F553D">
        <w:rPr>
          <w:b/>
          <w:bCs/>
          <w:sz w:val="24"/>
          <w:szCs w:val="24"/>
        </w:rPr>
        <w:t>Location</w:t>
      </w:r>
      <w:r w:rsidR="008F553D" w:rsidRPr="008F553D">
        <w:rPr>
          <w:b/>
          <w:bCs/>
          <w:sz w:val="24"/>
          <w:szCs w:val="24"/>
        </w:rPr>
        <w:tab/>
      </w:r>
      <w:r w:rsidRPr="008F553D">
        <w:rPr>
          <w:sz w:val="24"/>
          <w:szCs w:val="24"/>
        </w:rPr>
        <w:t>Lancaster University (Lancaster Environment Centre), embedded within the JBA</w:t>
      </w:r>
      <w:r w:rsidR="00BA40B9">
        <w:rPr>
          <w:sz w:val="24"/>
          <w:szCs w:val="24"/>
        </w:rPr>
        <w:t xml:space="preserve"> </w:t>
      </w:r>
      <w:r w:rsidRPr="008F553D">
        <w:rPr>
          <w:sz w:val="24"/>
          <w:szCs w:val="24"/>
        </w:rPr>
        <w:t>hub at Lancaster University, with occasional travel to JBA Group Head Office, Broughton Park, Skipton.</w:t>
      </w:r>
    </w:p>
    <w:p w14:paraId="3F417C6E" w14:textId="6119BF68" w:rsidR="001A318F" w:rsidRPr="008F553D" w:rsidRDefault="001A318F" w:rsidP="00022F91">
      <w:pPr>
        <w:tabs>
          <w:tab w:val="left" w:pos="3060"/>
        </w:tabs>
        <w:ind w:left="3060" w:hanging="3060"/>
        <w:rPr>
          <w:rFonts w:eastAsia="Calibri"/>
          <w:b/>
          <w:bCs/>
          <w:sz w:val="24"/>
          <w:szCs w:val="24"/>
          <w:lang w:val="en-GB"/>
        </w:rPr>
      </w:pPr>
      <w:r w:rsidRPr="008F553D">
        <w:rPr>
          <w:b/>
          <w:bCs/>
          <w:sz w:val="24"/>
          <w:szCs w:val="24"/>
        </w:rPr>
        <w:t>Duration</w:t>
      </w:r>
      <w:r w:rsidR="008F553D" w:rsidRPr="008F553D">
        <w:rPr>
          <w:b/>
          <w:bCs/>
          <w:sz w:val="24"/>
          <w:szCs w:val="24"/>
        </w:rPr>
        <w:tab/>
      </w:r>
      <w:r w:rsidRPr="008F553D">
        <w:rPr>
          <w:sz w:val="24"/>
          <w:szCs w:val="24"/>
        </w:rPr>
        <w:t>16 weeks (FTE)</w:t>
      </w:r>
    </w:p>
    <w:p w14:paraId="4E4F57D5" w14:textId="77777777" w:rsidR="001A318F" w:rsidRDefault="001A318F" w:rsidP="00022F91">
      <w:pPr>
        <w:rPr>
          <w:b/>
          <w:bCs/>
          <w:sz w:val="24"/>
          <w:szCs w:val="24"/>
        </w:rPr>
      </w:pPr>
    </w:p>
    <w:p w14:paraId="396DD0E1" w14:textId="77777777" w:rsidR="008F553D" w:rsidRPr="008F553D" w:rsidRDefault="008F553D" w:rsidP="00022F91">
      <w:pPr>
        <w:rPr>
          <w:b/>
          <w:bCs/>
          <w:sz w:val="24"/>
          <w:szCs w:val="24"/>
        </w:rPr>
      </w:pPr>
    </w:p>
    <w:p w14:paraId="397CAFB0" w14:textId="77777777" w:rsidR="008F553D" w:rsidRPr="008F553D" w:rsidRDefault="008F553D" w:rsidP="00022F91">
      <w:pPr>
        <w:rPr>
          <w:b/>
          <w:bCs/>
          <w:sz w:val="24"/>
          <w:szCs w:val="24"/>
        </w:rPr>
      </w:pPr>
      <w:r w:rsidRPr="008F553D">
        <w:rPr>
          <w:b/>
          <w:bCs/>
          <w:sz w:val="24"/>
          <w:szCs w:val="24"/>
        </w:rPr>
        <w:t>Project Context</w:t>
      </w:r>
    </w:p>
    <w:p w14:paraId="7F6CC009" w14:textId="2BF1AA52" w:rsidR="008F553D" w:rsidRPr="008F553D" w:rsidRDefault="008F553D" w:rsidP="00022F91">
      <w:pPr>
        <w:rPr>
          <w:sz w:val="24"/>
          <w:szCs w:val="24"/>
        </w:rPr>
      </w:pPr>
      <w:r w:rsidRPr="008F553D">
        <w:rPr>
          <w:sz w:val="24"/>
          <w:szCs w:val="24"/>
        </w:rPr>
        <w:t xml:space="preserve">This role is funded through the EPSRC Impact Acceleration Account (IAA) to support a collaborative project between Lancaster University and JBA </w:t>
      </w:r>
      <w:r w:rsidR="00BA40B9">
        <w:rPr>
          <w:sz w:val="24"/>
          <w:szCs w:val="24"/>
        </w:rPr>
        <w:t xml:space="preserve">Consulting </w:t>
      </w:r>
      <w:r w:rsidRPr="008F553D">
        <w:rPr>
          <w:sz w:val="24"/>
          <w:szCs w:val="24"/>
        </w:rPr>
        <w:t xml:space="preserve">focused on </w:t>
      </w:r>
      <w:r>
        <w:rPr>
          <w:sz w:val="24"/>
          <w:szCs w:val="24"/>
        </w:rPr>
        <w:t xml:space="preserve">geostatistical </w:t>
      </w:r>
      <w:r w:rsidRPr="008F553D">
        <w:rPr>
          <w:sz w:val="24"/>
          <w:szCs w:val="24"/>
        </w:rPr>
        <w:t xml:space="preserve">downscaling and integration of coarse open Earth </w:t>
      </w:r>
      <w:r>
        <w:rPr>
          <w:sz w:val="24"/>
          <w:szCs w:val="24"/>
        </w:rPr>
        <w:t>o</w:t>
      </w:r>
      <w:r w:rsidRPr="008F553D">
        <w:rPr>
          <w:sz w:val="24"/>
          <w:szCs w:val="24"/>
        </w:rPr>
        <w:t>bservation data for rapid environmental analytics, particularly for water resource protection (with use cases related to monitoring of Source Protection Zones, SPZs).</w:t>
      </w:r>
    </w:p>
    <w:p w14:paraId="0A1015F4" w14:textId="77777777" w:rsidR="008F553D" w:rsidRPr="008F553D" w:rsidRDefault="008F553D" w:rsidP="00022F91">
      <w:pPr>
        <w:rPr>
          <w:sz w:val="24"/>
          <w:szCs w:val="24"/>
        </w:rPr>
      </w:pPr>
      <w:r w:rsidRPr="008F553D">
        <w:rPr>
          <w:sz w:val="24"/>
          <w:szCs w:val="24"/>
        </w:rPr>
        <w:t>The postholder will work at the interface of academic research and applied innovation, helping translate geostatistical research and AI methods into evidence suitable for commercial and regulatory deployment.</w:t>
      </w:r>
    </w:p>
    <w:p w14:paraId="2626EEB6" w14:textId="77777777" w:rsidR="008F553D" w:rsidRPr="008F553D" w:rsidRDefault="008F553D" w:rsidP="00022F91">
      <w:pPr>
        <w:rPr>
          <w:b/>
          <w:bCs/>
          <w:sz w:val="24"/>
          <w:szCs w:val="24"/>
        </w:rPr>
      </w:pPr>
    </w:p>
    <w:p w14:paraId="72C4392B" w14:textId="77777777" w:rsidR="008E4981" w:rsidRPr="008F553D" w:rsidRDefault="008E4981" w:rsidP="00022F91">
      <w:pPr>
        <w:rPr>
          <w:rFonts w:eastAsia="Calibri"/>
          <w:b/>
          <w:bCs/>
          <w:sz w:val="24"/>
          <w:szCs w:val="24"/>
          <w:lang w:val="en-GB"/>
        </w:rPr>
      </w:pPr>
      <w:r w:rsidRPr="008F553D">
        <w:rPr>
          <w:rFonts w:eastAsia="Calibri"/>
          <w:b/>
          <w:bCs/>
          <w:sz w:val="24"/>
          <w:szCs w:val="24"/>
          <w:lang w:val="en-GB"/>
        </w:rPr>
        <w:t>About Us</w:t>
      </w:r>
    </w:p>
    <w:p w14:paraId="6CD22579" w14:textId="0129320A" w:rsidR="008E4981" w:rsidRPr="008F553D" w:rsidRDefault="008E4981" w:rsidP="00022F91">
      <w:pPr>
        <w:rPr>
          <w:rFonts w:eastAsia="Calibri"/>
          <w:sz w:val="24"/>
          <w:szCs w:val="24"/>
          <w:lang w:val="en-GB"/>
        </w:rPr>
      </w:pPr>
      <w:r w:rsidRPr="008F553D">
        <w:rPr>
          <w:rFonts w:eastAsia="Calibri"/>
          <w:sz w:val="24"/>
          <w:szCs w:val="24"/>
          <w:lang w:val="en-GB"/>
        </w:rPr>
        <w:t xml:space="preserve">The Lancaster Environment Centre (LEC) at Lancaster University is a world-leading interdisciplinary hub tackling global environmental challenges. Our researchers work at the intersection of </w:t>
      </w:r>
      <w:r w:rsidR="00934488">
        <w:rPr>
          <w:rFonts w:eastAsia="Calibri"/>
          <w:sz w:val="24"/>
          <w:szCs w:val="24"/>
          <w:lang w:val="en-GB"/>
        </w:rPr>
        <w:t xml:space="preserve">environmental science, </w:t>
      </w:r>
      <w:r w:rsidR="005B7CD6">
        <w:rPr>
          <w:rFonts w:eastAsia="Calibri"/>
          <w:sz w:val="24"/>
          <w:szCs w:val="24"/>
          <w:lang w:val="en-GB"/>
        </w:rPr>
        <w:t>biological science and geographical science</w:t>
      </w:r>
      <w:r w:rsidRPr="008F553D">
        <w:rPr>
          <w:rFonts w:eastAsia="Calibri"/>
          <w:sz w:val="24"/>
          <w:szCs w:val="24"/>
          <w:lang w:val="en-GB"/>
        </w:rPr>
        <w:t>, partnering with national centres and global institutions. We are committed to producing impactful science that informs policy and enhances environmental sustainability.</w:t>
      </w:r>
    </w:p>
    <w:p w14:paraId="76423039" w14:textId="77777777" w:rsidR="006E689A" w:rsidRPr="008F553D" w:rsidRDefault="006E689A" w:rsidP="00022F91">
      <w:pPr>
        <w:rPr>
          <w:rFonts w:eastAsia="Calibri"/>
          <w:sz w:val="24"/>
          <w:szCs w:val="24"/>
          <w:lang w:val="en-GB"/>
        </w:rPr>
      </w:pPr>
    </w:p>
    <w:p w14:paraId="724E0665" w14:textId="490F2423" w:rsidR="00E45C29" w:rsidRPr="00B2215E" w:rsidRDefault="009F7957" w:rsidP="00022F91">
      <w:pPr>
        <w:rPr>
          <w:rFonts w:eastAsia="Calibri"/>
          <w:sz w:val="24"/>
          <w:szCs w:val="24"/>
          <w:lang w:val="en-GB"/>
        </w:rPr>
      </w:pPr>
      <w:r w:rsidRPr="00B2215E">
        <w:rPr>
          <w:rFonts w:eastAsia="Calibri"/>
          <w:sz w:val="24"/>
          <w:szCs w:val="24"/>
          <w:lang w:val="en-GB"/>
        </w:rPr>
        <w:t>JBA Consulting</w:t>
      </w:r>
      <w:r w:rsidR="005F393C" w:rsidRPr="00B2215E">
        <w:rPr>
          <w:rFonts w:eastAsia="Calibri"/>
          <w:sz w:val="24"/>
          <w:szCs w:val="24"/>
          <w:lang w:val="en-GB"/>
        </w:rPr>
        <w:t xml:space="preserve"> is one of the world’s leading environmental and engineering consultancies with over 680 employees worldwide.</w:t>
      </w:r>
      <w:r w:rsidRPr="00B2215E">
        <w:rPr>
          <w:rFonts w:eastAsia="Calibri"/>
          <w:sz w:val="24"/>
          <w:szCs w:val="24"/>
          <w:lang w:val="en-GB"/>
        </w:rPr>
        <w:t xml:space="preserve"> </w:t>
      </w:r>
      <w:r w:rsidR="008845DD" w:rsidRPr="00B2215E">
        <w:rPr>
          <w:rFonts w:eastAsia="Calibri"/>
          <w:sz w:val="24"/>
          <w:szCs w:val="24"/>
          <w:lang w:val="en-GB"/>
        </w:rPr>
        <w:t xml:space="preserve">We are </w:t>
      </w:r>
      <w:r w:rsidRPr="00B2215E">
        <w:rPr>
          <w:rFonts w:eastAsia="Calibri"/>
          <w:sz w:val="24"/>
          <w:szCs w:val="24"/>
          <w:lang w:val="en-GB"/>
        </w:rPr>
        <w:t xml:space="preserve">part of the </w:t>
      </w:r>
      <w:r w:rsidR="00EE2818" w:rsidRPr="00B2215E">
        <w:rPr>
          <w:rFonts w:eastAsia="Calibri"/>
          <w:sz w:val="24"/>
          <w:szCs w:val="24"/>
          <w:lang w:val="en-GB"/>
        </w:rPr>
        <w:t xml:space="preserve">employee-owned </w:t>
      </w:r>
      <w:r w:rsidRPr="00B2215E">
        <w:rPr>
          <w:rFonts w:eastAsia="Calibri"/>
          <w:sz w:val="24"/>
          <w:szCs w:val="24"/>
          <w:lang w:val="en-GB"/>
        </w:rPr>
        <w:t>JBA Group, a family of environmental, engineering and risk management companies committed to exceptional client service and to helping improve the environment, business and infrastructure for the benefit of everyone.</w:t>
      </w:r>
      <w:r w:rsidR="008845DD" w:rsidRPr="00B2215E">
        <w:rPr>
          <w:rFonts w:eastAsia="Calibri"/>
          <w:sz w:val="24"/>
          <w:szCs w:val="24"/>
          <w:lang w:val="en-GB"/>
        </w:rPr>
        <w:t xml:space="preserve"> </w:t>
      </w:r>
      <w:r w:rsidR="00443C7B" w:rsidRPr="00B2215E">
        <w:rPr>
          <w:rFonts w:eastAsia="Calibri"/>
          <w:sz w:val="24"/>
          <w:szCs w:val="24"/>
          <w:lang w:val="en-GB"/>
        </w:rPr>
        <w:t>Working collaboratively across disciplines, we combine analytical, engineering, social and nature‑inspired solutions</w:t>
      </w:r>
      <w:r w:rsidR="00422C3C" w:rsidRPr="00B2215E">
        <w:rPr>
          <w:rFonts w:eastAsia="Calibri"/>
          <w:sz w:val="24"/>
          <w:szCs w:val="24"/>
          <w:lang w:val="en-GB"/>
        </w:rPr>
        <w:t>, s</w:t>
      </w:r>
      <w:r w:rsidR="00443C7B" w:rsidRPr="00B2215E">
        <w:rPr>
          <w:rFonts w:eastAsia="Calibri"/>
          <w:sz w:val="24"/>
          <w:szCs w:val="24"/>
          <w:lang w:val="en-GB"/>
        </w:rPr>
        <w:t xml:space="preserve">upporting clients to adapt and build resilience to </w:t>
      </w:r>
      <w:r w:rsidR="00422C3C" w:rsidRPr="00B2215E">
        <w:rPr>
          <w:rFonts w:eastAsia="Calibri"/>
          <w:sz w:val="24"/>
          <w:szCs w:val="24"/>
          <w:lang w:val="en-GB"/>
        </w:rPr>
        <w:t>environmental</w:t>
      </w:r>
      <w:r w:rsidR="00443C7B" w:rsidRPr="00B2215E">
        <w:rPr>
          <w:rFonts w:eastAsia="Calibri"/>
          <w:sz w:val="24"/>
          <w:szCs w:val="24"/>
          <w:lang w:val="en-GB"/>
        </w:rPr>
        <w:t xml:space="preserve"> change both in the UK and worldwide.</w:t>
      </w:r>
      <w:r w:rsidRPr="00B2215E">
        <w:rPr>
          <w:rFonts w:eastAsia="Calibri"/>
          <w:sz w:val="24"/>
          <w:szCs w:val="24"/>
          <w:lang w:val="en-GB"/>
        </w:rPr>
        <w:t xml:space="preserve"> </w:t>
      </w:r>
    </w:p>
    <w:p w14:paraId="54F480BA" w14:textId="77777777" w:rsidR="008E4981" w:rsidRPr="008F553D" w:rsidRDefault="008E4981" w:rsidP="00022F91">
      <w:pPr>
        <w:rPr>
          <w:rFonts w:eastAsia="Calibri"/>
          <w:sz w:val="24"/>
          <w:szCs w:val="24"/>
        </w:rPr>
      </w:pPr>
    </w:p>
    <w:p w14:paraId="13455C0F" w14:textId="77777777" w:rsidR="00CE2822" w:rsidRPr="008F553D" w:rsidRDefault="00CE2822" w:rsidP="00022F91">
      <w:pPr>
        <w:rPr>
          <w:b/>
          <w:bCs/>
          <w:sz w:val="24"/>
          <w:szCs w:val="24"/>
        </w:rPr>
      </w:pPr>
      <w:r w:rsidRPr="008F553D">
        <w:rPr>
          <w:b/>
          <w:bCs/>
          <w:sz w:val="24"/>
          <w:szCs w:val="24"/>
        </w:rPr>
        <w:t>Supervision and Mentoring</w:t>
      </w:r>
    </w:p>
    <w:p w14:paraId="66E95808" w14:textId="77777777" w:rsidR="00CE2822" w:rsidRPr="008F553D" w:rsidRDefault="00CE2822" w:rsidP="00022F91">
      <w:pPr>
        <w:numPr>
          <w:ilvl w:val="0"/>
          <w:numId w:val="2"/>
        </w:numPr>
        <w:jc w:val="left"/>
        <w:rPr>
          <w:sz w:val="24"/>
          <w:szCs w:val="24"/>
        </w:rPr>
      </w:pPr>
      <w:r w:rsidRPr="008F553D">
        <w:rPr>
          <w:sz w:val="24"/>
          <w:szCs w:val="24"/>
        </w:rPr>
        <w:t>Academic Supervisor: Professor Pete Atkinson (Lancaster Environment Centre / School of Mathematical Sciences)</w:t>
      </w:r>
    </w:p>
    <w:p w14:paraId="40AA0004" w14:textId="711FE327" w:rsidR="00CE2822" w:rsidRDefault="00CE2822" w:rsidP="00022F91">
      <w:pPr>
        <w:numPr>
          <w:ilvl w:val="0"/>
          <w:numId w:val="2"/>
        </w:numPr>
        <w:jc w:val="left"/>
        <w:rPr>
          <w:sz w:val="24"/>
          <w:szCs w:val="24"/>
        </w:rPr>
      </w:pPr>
      <w:r w:rsidRPr="008F553D">
        <w:rPr>
          <w:sz w:val="24"/>
          <w:szCs w:val="24"/>
        </w:rPr>
        <w:t>Industry Supervisor: Professor Rob Lamb (Chief Scientist, JBA; Professor in Practice, Lancaster Environment Centre)</w:t>
      </w:r>
    </w:p>
    <w:p w14:paraId="1A40C174" w14:textId="77777777" w:rsidR="00022F91" w:rsidRPr="005D6298" w:rsidRDefault="00022F91" w:rsidP="00022F91">
      <w:pPr>
        <w:ind w:left="720"/>
        <w:jc w:val="left"/>
        <w:rPr>
          <w:sz w:val="24"/>
          <w:szCs w:val="24"/>
        </w:rPr>
      </w:pPr>
    </w:p>
    <w:p w14:paraId="00E9DA14" w14:textId="77777777" w:rsidR="00CE2822" w:rsidRPr="008F553D" w:rsidRDefault="00CE2822" w:rsidP="00022F91">
      <w:pPr>
        <w:rPr>
          <w:b/>
          <w:bCs/>
          <w:sz w:val="24"/>
          <w:szCs w:val="24"/>
        </w:rPr>
      </w:pPr>
      <w:r w:rsidRPr="008F553D">
        <w:rPr>
          <w:b/>
          <w:bCs/>
          <w:sz w:val="24"/>
          <w:szCs w:val="24"/>
        </w:rPr>
        <w:t>Role Purpose</w:t>
      </w:r>
    </w:p>
    <w:p w14:paraId="265FEAAA" w14:textId="186D1E12" w:rsidR="00CE2822" w:rsidRPr="008F553D" w:rsidRDefault="00CE2822" w:rsidP="00022F91">
      <w:pPr>
        <w:rPr>
          <w:sz w:val="24"/>
          <w:szCs w:val="24"/>
        </w:rPr>
      </w:pPr>
      <w:r w:rsidRPr="008F553D">
        <w:rPr>
          <w:sz w:val="24"/>
          <w:szCs w:val="24"/>
        </w:rPr>
        <w:t xml:space="preserve">The IAA Knowledge Exchange Associate will deliver technical </w:t>
      </w:r>
      <w:r w:rsidR="005D6298">
        <w:rPr>
          <w:sz w:val="24"/>
          <w:szCs w:val="24"/>
        </w:rPr>
        <w:t>research</w:t>
      </w:r>
      <w:r w:rsidRPr="008F553D">
        <w:rPr>
          <w:sz w:val="24"/>
          <w:szCs w:val="24"/>
        </w:rPr>
        <w:t xml:space="preserve"> to evaluate and demonstrate advanced methods for spatial downscaling and data integration of coarse Earth Observation datasets, using JBA’s operational workflows as a real</w:t>
      </w:r>
      <w:r w:rsidRPr="008F553D">
        <w:rPr>
          <w:sz w:val="24"/>
          <w:szCs w:val="24"/>
        </w:rPr>
        <w:noBreakHyphen/>
        <w:t xml:space="preserve">world testbed. The role is designed to accelerate the </w:t>
      </w:r>
      <w:r w:rsidRPr="008F553D">
        <w:rPr>
          <w:sz w:val="24"/>
          <w:szCs w:val="24"/>
        </w:rPr>
        <w:lastRenderedPageBreak/>
        <w:t>research from low TRL towards TRL 5–6 (tested in operational environments), generating evidence to support follow</w:t>
      </w:r>
      <w:r w:rsidRPr="008F553D">
        <w:rPr>
          <w:sz w:val="24"/>
          <w:szCs w:val="24"/>
        </w:rPr>
        <w:noBreakHyphen/>
        <w:t xml:space="preserve">on development and impact. </w:t>
      </w:r>
    </w:p>
    <w:p w14:paraId="48BA347B" w14:textId="77777777" w:rsidR="00CE2822" w:rsidRPr="008F553D" w:rsidRDefault="00CE2822" w:rsidP="00022F91">
      <w:pPr>
        <w:rPr>
          <w:sz w:val="24"/>
          <w:szCs w:val="24"/>
        </w:rPr>
      </w:pPr>
    </w:p>
    <w:p w14:paraId="2A7C24EB" w14:textId="77777777" w:rsidR="00CE2822" w:rsidRPr="008F553D" w:rsidRDefault="00CE2822" w:rsidP="00022F91">
      <w:pPr>
        <w:rPr>
          <w:b/>
          <w:bCs/>
          <w:sz w:val="24"/>
          <w:szCs w:val="24"/>
        </w:rPr>
      </w:pPr>
      <w:r w:rsidRPr="008F553D">
        <w:rPr>
          <w:b/>
          <w:bCs/>
          <w:sz w:val="24"/>
          <w:szCs w:val="24"/>
        </w:rPr>
        <w:t>Key Responsibilities</w:t>
      </w:r>
    </w:p>
    <w:p w14:paraId="77A11F83" w14:textId="3CFD398B" w:rsidR="00CE2822" w:rsidRPr="008F553D" w:rsidRDefault="00CE2822" w:rsidP="00022F91">
      <w:pPr>
        <w:numPr>
          <w:ilvl w:val="0"/>
          <w:numId w:val="4"/>
        </w:numPr>
        <w:jc w:val="left"/>
        <w:rPr>
          <w:sz w:val="24"/>
          <w:szCs w:val="24"/>
        </w:rPr>
      </w:pPr>
      <w:r w:rsidRPr="008F553D">
        <w:rPr>
          <w:sz w:val="24"/>
          <w:szCs w:val="24"/>
        </w:rPr>
        <w:t xml:space="preserve">Engage with JBA’s Earth </w:t>
      </w:r>
      <w:r w:rsidR="00E87210">
        <w:rPr>
          <w:sz w:val="24"/>
          <w:szCs w:val="24"/>
        </w:rPr>
        <w:t>o</w:t>
      </w:r>
      <w:r w:rsidRPr="008F553D">
        <w:rPr>
          <w:sz w:val="24"/>
          <w:szCs w:val="24"/>
        </w:rPr>
        <w:t xml:space="preserve">bservation (EO) team to understand, document, and critically </w:t>
      </w:r>
      <w:proofErr w:type="spellStart"/>
      <w:r w:rsidRPr="008F553D">
        <w:rPr>
          <w:sz w:val="24"/>
          <w:szCs w:val="24"/>
        </w:rPr>
        <w:t>analyse</w:t>
      </w:r>
      <w:proofErr w:type="spellEnd"/>
      <w:r w:rsidRPr="008F553D">
        <w:rPr>
          <w:sz w:val="24"/>
          <w:szCs w:val="24"/>
        </w:rPr>
        <w:t xml:space="preserve"> JBA’s existing EO spectral analysis tools, processing pipelines, and operational workflows.</w:t>
      </w:r>
      <w:r w:rsidR="00E87210">
        <w:rPr>
          <w:sz w:val="24"/>
          <w:szCs w:val="24"/>
        </w:rPr>
        <w:t xml:space="preserve"> This will provide </w:t>
      </w:r>
      <w:r w:rsidR="00861C9F">
        <w:rPr>
          <w:sz w:val="24"/>
          <w:szCs w:val="24"/>
        </w:rPr>
        <w:t>the</w:t>
      </w:r>
      <w:r w:rsidR="00E87210">
        <w:rPr>
          <w:sz w:val="24"/>
          <w:szCs w:val="24"/>
        </w:rPr>
        <w:t xml:space="preserve"> foundation</w:t>
      </w:r>
      <w:r w:rsidR="00861C9F">
        <w:rPr>
          <w:sz w:val="24"/>
          <w:szCs w:val="24"/>
        </w:rPr>
        <w:t xml:space="preserve"> for innovation. </w:t>
      </w:r>
    </w:p>
    <w:p w14:paraId="7B42E41D" w14:textId="77777777" w:rsidR="00CE2822" w:rsidRPr="008F553D" w:rsidRDefault="00CE2822" w:rsidP="00022F91">
      <w:pPr>
        <w:numPr>
          <w:ilvl w:val="0"/>
          <w:numId w:val="4"/>
        </w:numPr>
        <w:jc w:val="left"/>
        <w:rPr>
          <w:sz w:val="24"/>
          <w:szCs w:val="24"/>
        </w:rPr>
      </w:pPr>
      <w:r w:rsidRPr="008F553D">
        <w:rPr>
          <w:sz w:val="24"/>
          <w:szCs w:val="24"/>
        </w:rPr>
        <w:t xml:space="preserve">Engage with the JBA innovation team to identify, define, and </w:t>
      </w:r>
      <w:proofErr w:type="spellStart"/>
      <w:r w:rsidRPr="008F553D">
        <w:rPr>
          <w:sz w:val="24"/>
          <w:szCs w:val="24"/>
        </w:rPr>
        <w:t>prioritise</w:t>
      </w:r>
      <w:proofErr w:type="spellEnd"/>
      <w:r w:rsidRPr="008F553D">
        <w:rPr>
          <w:sz w:val="24"/>
          <w:szCs w:val="24"/>
        </w:rPr>
        <w:t xml:space="preserve"> suitable test cases for method development and evaluation within a real‑world applied context.</w:t>
      </w:r>
    </w:p>
    <w:p w14:paraId="50363295" w14:textId="6DDE2FC7" w:rsidR="00CE2822" w:rsidRPr="008F553D" w:rsidRDefault="00CE2822" w:rsidP="00022F91">
      <w:pPr>
        <w:numPr>
          <w:ilvl w:val="0"/>
          <w:numId w:val="4"/>
        </w:numPr>
        <w:jc w:val="left"/>
        <w:rPr>
          <w:sz w:val="24"/>
          <w:szCs w:val="24"/>
        </w:rPr>
      </w:pPr>
      <w:r w:rsidRPr="008F553D">
        <w:rPr>
          <w:sz w:val="24"/>
          <w:szCs w:val="24"/>
        </w:rPr>
        <w:t xml:space="preserve">Design, implement, and document technical improvements within selected test cases, drawing on appropriate </w:t>
      </w:r>
      <w:r w:rsidR="00022F91">
        <w:rPr>
          <w:sz w:val="24"/>
          <w:szCs w:val="24"/>
        </w:rPr>
        <w:t>geo</w:t>
      </w:r>
      <w:r w:rsidRPr="008F553D">
        <w:rPr>
          <w:sz w:val="24"/>
          <w:szCs w:val="24"/>
        </w:rPr>
        <w:t xml:space="preserve">statistical or AI‑based methods, ensuring </w:t>
      </w:r>
      <w:r w:rsidR="00022F91">
        <w:rPr>
          <w:sz w:val="24"/>
          <w:szCs w:val="24"/>
        </w:rPr>
        <w:t xml:space="preserve">the </w:t>
      </w:r>
      <w:r w:rsidRPr="008F553D">
        <w:rPr>
          <w:sz w:val="24"/>
          <w:szCs w:val="24"/>
        </w:rPr>
        <w:t>outputs are reproducible and well‑evidenced.</w:t>
      </w:r>
    </w:p>
    <w:p w14:paraId="4A3F5652" w14:textId="77777777" w:rsidR="00CE2822" w:rsidRPr="008F553D" w:rsidRDefault="00CE2822" w:rsidP="00022F91">
      <w:pPr>
        <w:numPr>
          <w:ilvl w:val="0"/>
          <w:numId w:val="4"/>
        </w:numPr>
        <w:jc w:val="left"/>
        <w:rPr>
          <w:sz w:val="24"/>
          <w:szCs w:val="24"/>
        </w:rPr>
      </w:pPr>
      <w:r w:rsidRPr="008F553D">
        <w:rPr>
          <w:sz w:val="24"/>
          <w:szCs w:val="24"/>
        </w:rPr>
        <w:t>Report findings and recommendations to the joint Lancaster University and JBA project team through technical presentations and concise written reporting.</w:t>
      </w:r>
    </w:p>
    <w:p w14:paraId="7ADF599C" w14:textId="77777777" w:rsidR="00CE2822" w:rsidRPr="008F553D" w:rsidRDefault="00CE2822" w:rsidP="00022F91">
      <w:pPr>
        <w:numPr>
          <w:ilvl w:val="0"/>
          <w:numId w:val="4"/>
        </w:numPr>
        <w:jc w:val="left"/>
        <w:rPr>
          <w:sz w:val="24"/>
          <w:szCs w:val="24"/>
        </w:rPr>
      </w:pPr>
      <w:r w:rsidRPr="008F553D">
        <w:rPr>
          <w:sz w:val="24"/>
          <w:szCs w:val="24"/>
        </w:rPr>
        <w:t>Ensure full compliance with data security, confidentiality, and intellectual property policies and procedures, as specified by Lancaster University and JBA Group.</w:t>
      </w:r>
    </w:p>
    <w:p w14:paraId="461F66A7" w14:textId="77777777" w:rsidR="008E4981" w:rsidRPr="008F553D" w:rsidRDefault="008E4981" w:rsidP="00022F91">
      <w:pPr>
        <w:rPr>
          <w:rFonts w:eastAsia="Calibri"/>
          <w:b/>
          <w:bCs/>
          <w:sz w:val="24"/>
          <w:szCs w:val="24"/>
        </w:rPr>
      </w:pPr>
    </w:p>
    <w:p w14:paraId="0BE2E6EF" w14:textId="77777777" w:rsidR="00DE247E" w:rsidRPr="008F553D" w:rsidRDefault="00DE247E" w:rsidP="00022F91">
      <w:pPr>
        <w:rPr>
          <w:b/>
          <w:bCs/>
          <w:sz w:val="24"/>
          <w:szCs w:val="24"/>
        </w:rPr>
      </w:pPr>
      <w:r w:rsidRPr="008F553D">
        <w:rPr>
          <w:b/>
          <w:bCs/>
          <w:sz w:val="24"/>
          <w:szCs w:val="24"/>
        </w:rPr>
        <w:t>What This Role Offers</w:t>
      </w:r>
    </w:p>
    <w:p w14:paraId="1AC22602" w14:textId="6CEB1420" w:rsidR="00DE247E" w:rsidRPr="008F553D" w:rsidRDefault="00DE247E" w:rsidP="00022F91">
      <w:pPr>
        <w:tabs>
          <w:tab w:val="num" w:pos="720"/>
        </w:tabs>
        <w:rPr>
          <w:sz w:val="24"/>
          <w:szCs w:val="24"/>
        </w:rPr>
      </w:pPr>
      <w:r w:rsidRPr="008F553D">
        <w:rPr>
          <w:sz w:val="24"/>
          <w:szCs w:val="24"/>
        </w:rPr>
        <w:t>The role offers a highly collaborative position embedded in a strategic partnership between Lancaster University and JBA. You will gain direct exposure to real</w:t>
      </w:r>
      <w:r w:rsidRPr="008F553D">
        <w:rPr>
          <w:sz w:val="24"/>
          <w:szCs w:val="24"/>
        </w:rPr>
        <w:noBreakHyphen/>
        <w:t>world environmental analytics challenges and opportunities to impact beneficially on applications. The project will offer opportunities to shape follow</w:t>
      </w:r>
      <w:r w:rsidRPr="008F553D">
        <w:rPr>
          <w:sz w:val="24"/>
          <w:szCs w:val="24"/>
        </w:rPr>
        <w:noBreakHyphen/>
        <w:t>on proposals for research or innovation funding, and seed longer</w:t>
      </w:r>
      <w:r w:rsidRPr="008F553D">
        <w:rPr>
          <w:sz w:val="24"/>
          <w:szCs w:val="24"/>
        </w:rPr>
        <w:noBreakHyphen/>
        <w:t>term collaboration. You will benefit from mentoring by senior academic and industry leaders in environmental data science and resilience.</w:t>
      </w:r>
    </w:p>
    <w:p w14:paraId="70000A64" w14:textId="77777777" w:rsidR="00DE247E" w:rsidRPr="008F553D" w:rsidRDefault="00DE247E" w:rsidP="00022F91">
      <w:pPr>
        <w:rPr>
          <w:rFonts w:eastAsia="Calibri"/>
          <w:b/>
          <w:bCs/>
          <w:sz w:val="24"/>
          <w:szCs w:val="24"/>
          <w:lang w:val="en-GB"/>
        </w:rPr>
      </w:pPr>
    </w:p>
    <w:p w14:paraId="69C7CBF1" w14:textId="77777777" w:rsidR="00390974" w:rsidRPr="008F553D" w:rsidRDefault="00390974" w:rsidP="00022F91">
      <w:pPr>
        <w:rPr>
          <w:b/>
          <w:bCs/>
          <w:sz w:val="24"/>
          <w:szCs w:val="24"/>
        </w:rPr>
      </w:pPr>
      <w:r w:rsidRPr="008F553D">
        <w:rPr>
          <w:b/>
          <w:bCs/>
          <w:sz w:val="24"/>
          <w:szCs w:val="24"/>
        </w:rPr>
        <w:t>Working Pattern</w:t>
      </w:r>
    </w:p>
    <w:p w14:paraId="30E7BA5D" w14:textId="5E70A493" w:rsidR="00390974" w:rsidRPr="008F553D" w:rsidRDefault="00390974" w:rsidP="00022F91">
      <w:pPr>
        <w:numPr>
          <w:ilvl w:val="0"/>
          <w:numId w:val="3"/>
        </w:numPr>
        <w:jc w:val="left"/>
        <w:rPr>
          <w:sz w:val="24"/>
          <w:szCs w:val="24"/>
        </w:rPr>
      </w:pPr>
      <w:r w:rsidRPr="008F553D">
        <w:rPr>
          <w:sz w:val="24"/>
          <w:szCs w:val="24"/>
        </w:rPr>
        <w:t>On</w:t>
      </w:r>
      <w:r w:rsidRPr="008F553D">
        <w:rPr>
          <w:sz w:val="24"/>
          <w:szCs w:val="24"/>
        </w:rPr>
        <w:noBreakHyphen/>
        <w:t xml:space="preserve">site presence at JBA’s </w:t>
      </w:r>
      <w:r>
        <w:rPr>
          <w:sz w:val="24"/>
          <w:szCs w:val="24"/>
        </w:rPr>
        <w:t>H</w:t>
      </w:r>
      <w:r w:rsidRPr="008F553D">
        <w:rPr>
          <w:sz w:val="24"/>
          <w:szCs w:val="24"/>
        </w:rPr>
        <w:t xml:space="preserve">ub </w:t>
      </w:r>
      <w:r>
        <w:rPr>
          <w:sz w:val="24"/>
          <w:szCs w:val="24"/>
        </w:rPr>
        <w:t>within</w:t>
      </w:r>
      <w:r w:rsidRPr="008F553D">
        <w:rPr>
          <w:sz w:val="24"/>
          <w:szCs w:val="24"/>
        </w:rPr>
        <w:t xml:space="preserve"> the Lancaster Environment Centre (Lancaster University campus)</w:t>
      </w:r>
      <w:r>
        <w:rPr>
          <w:sz w:val="24"/>
          <w:szCs w:val="24"/>
        </w:rPr>
        <w:t>;</w:t>
      </w:r>
      <w:r w:rsidRPr="008F553D">
        <w:rPr>
          <w:sz w:val="24"/>
          <w:szCs w:val="24"/>
        </w:rPr>
        <w:t xml:space="preserve"> minimum 3 days per week</w:t>
      </w:r>
      <w:r>
        <w:rPr>
          <w:sz w:val="24"/>
          <w:szCs w:val="24"/>
        </w:rPr>
        <w:t>.</w:t>
      </w:r>
    </w:p>
    <w:p w14:paraId="7C77F837" w14:textId="77777777" w:rsidR="008A1853" w:rsidRDefault="00390974" w:rsidP="00022F91">
      <w:pPr>
        <w:numPr>
          <w:ilvl w:val="0"/>
          <w:numId w:val="3"/>
        </w:numPr>
        <w:jc w:val="left"/>
        <w:rPr>
          <w:sz w:val="24"/>
          <w:szCs w:val="24"/>
        </w:rPr>
      </w:pPr>
      <w:r w:rsidRPr="008F553D">
        <w:rPr>
          <w:sz w:val="24"/>
          <w:szCs w:val="24"/>
        </w:rPr>
        <w:t>Up to four visits during the contract to JBA Head Office in Skipton (travel supported)</w:t>
      </w:r>
      <w:r>
        <w:rPr>
          <w:sz w:val="24"/>
          <w:szCs w:val="24"/>
        </w:rPr>
        <w:t>.</w:t>
      </w:r>
    </w:p>
    <w:p w14:paraId="2A9A8199" w14:textId="6C1CF8CD" w:rsidR="00390974" w:rsidRPr="008A1853" w:rsidRDefault="00390974" w:rsidP="00022F91">
      <w:pPr>
        <w:numPr>
          <w:ilvl w:val="0"/>
          <w:numId w:val="3"/>
        </w:numPr>
        <w:jc w:val="left"/>
        <w:rPr>
          <w:sz w:val="24"/>
          <w:szCs w:val="24"/>
        </w:rPr>
      </w:pPr>
      <w:r w:rsidRPr="008A1853">
        <w:rPr>
          <w:sz w:val="24"/>
          <w:szCs w:val="24"/>
        </w:rPr>
        <w:t xml:space="preserve">Remote working may be used flexibly alongside these requirements in line with </w:t>
      </w:r>
      <w:r w:rsidR="005D6298" w:rsidRPr="008A1853">
        <w:rPr>
          <w:sz w:val="24"/>
          <w:szCs w:val="24"/>
        </w:rPr>
        <w:t xml:space="preserve">University and </w:t>
      </w:r>
      <w:r w:rsidR="00E82868">
        <w:rPr>
          <w:sz w:val="24"/>
          <w:szCs w:val="24"/>
        </w:rPr>
        <w:t xml:space="preserve">JBA </w:t>
      </w:r>
      <w:r w:rsidRPr="008A1853">
        <w:rPr>
          <w:sz w:val="24"/>
          <w:szCs w:val="24"/>
        </w:rPr>
        <w:t>company policies.</w:t>
      </w:r>
    </w:p>
    <w:p w14:paraId="046A864E" w14:textId="77777777" w:rsidR="00390974" w:rsidRPr="008F553D" w:rsidRDefault="00390974" w:rsidP="00022F91">
      <w:pPr>
        <w:rPr>
          <w:b/>
          <w:bCs/>
          <w:sz w:val="24"/>
          <w:szCs w:val="24"/>
        </w:rPr>
      </w:pPr>
    </w:p>
    <w:p w14:paraId="3DB1E2AB" w14:textId="14E9FF9E" w:rsidR="008E4981" w:rsidRPr="008F553D" w:rsidRDefault="008E4981" w:rsidP="00022F91">
      <w:pPr>
        <w:rPr>
          <w:rFonts w:eastAsia="Calibri"/>
          <w:b/>
          <w:bCs/>
          <w:sz w:val="24"/>
          <w:szCs w:val="24"/>
          <w:lang w:val="en-GB"/>
        </w:rPr>
      </w:pPr>
      <w:r w:rsidRPr="008F553D">
        <w:rPr>
          <w:rFonts w:eastAsia="Calibri"/>
          <w:b/>
          <w:bCs/>
          <w:sz w:val="24"/>
          <w:szCs w:val="24"/>
          <w:lang w:val="en-GB"/>
        </w:rPr>
        <w:t>Physical Requirements, Job Hazards/Safety-Critical Duties</w:t>
      </w:r>
    </w:p>
    <w:p w14:paraId="6C519754" w14:textId="77777777" w:rsidR="008E4981" w:rsidRPr="008F553D" w:rsidRDefault="008E4981" w:rsidP="00022F91">
      <w:pPr>
        <w:rPr>
          <w:rFonts w:eastAsia="Calibri"/>
          <w:sz w:val="24"/>
          <w:szCs w:val="24"/>
          <w:lang w:val="en-GB"/>
        </w:rPr>
      </w:pPr>
      <w:r w:rsidRPr="008F553D">
        <w:rPr>
          <w:rFonts w:eastAsia="Calibri"/>
          <w:sz w:val="24"/>
          <w:szCs w:val="24"/>
          <w:lang w:val="en-GB"/>
        </w:rPr>
        <w:t>The role is primarily desk-based, involving modelling, data analysis, and academic writing. Occasional travel may be required for collaborative meetings, conferences, or workshops.</w:t>
      </w:r>
    </w:p>
    <w:p w14:paraId="54AB0616" w14:textId="77777777" w:rsidR="00570F50" w:rsidRDefault="00570F50" w:rsidP="00022F91">
      <w:pPr>
        <w:rPr>
          <w:rFonts w:eastAsia="Calibri"/>
          <w:sz w:val="24"/>
          <w:szCs w:val="24"/>
          <w:lang w:val="en-GB"/>
        </w:rPr>
      </w:pPr>
    </w:p>
    <w:p w14:paraId="3F8C4866" w14:textId="0B00C900" w:rsidR="008E4981" w:rsidRPr="008F553D" w:rsidRDefault="008E4981" w:rsidP="00022F91">
      <w:pPr>
        <w:rPr>
          <w:rFonts w:eastAsia="Calibri"/>
          <w:b/>
          <w:bCs/>
          <w:color w:val="000000" w:themeColor="text1"/>
          <w:sz w:val="24"/>
          <w:szCs w:val="24"/>
          <w:lang w:val="en-GB"/>
        </w:rPr>
      </w:pPr>
      <w:r w:rsidRPr="008F553D">
        <w:rPr>
          <w:rFonts w:eastAsia="Calibri"/>
          <w:b/>
          <w:bCs/>
          <w:color w:val="000000" w:themeColor="text1"/>
          <w:sz w:val="24"/>
          <w:szCs w:val="24"/>
          <w:lang w:val="en-GB"/>
        </w:rPr>
        <w:t>EDI Statement</w:t>
      </w:r>
    </w:p>
    <w:p w14:paraId="03C25A09" w14:textId="77777777" w:rsidR="008E4981" w:rsidRPr="008F553D" w:rsidRDefault="008E4981" w:rsidP="00022F91">
      <w:pPr>
        <w:shd w:val="clear" w:color="auto" w:fill="FFFFFF" w:themeFill="background1"/>
        <w:rPr>
          <w:rFonts w:eastAsia="Calibri"/>
          <w:color w:val="000000" w:themeColor="text1"/>
          <w:sz w:val="24"/>
          <w:szCs w:val="24"/>
          <w:lang w:val="en-GB"/>
        </w:rPr>
      </w:pPr>
      <w:r w:rsidRPr="008F553D">
        <w:rPr>
          <w:rFonts w:eastAsia="Calibri"/>
          <w:color w:val="000000" w:themeColor="text1"/>
          <w:sz w:val="24"/>
          <w:szCs w:val="24"/>
          <w:lang w:val="en-GB"/>
        </w:rPr>
        <w:t>The University recognises and celebrates good employment practice undertaken to address all inequality in higher education whilst promoting the importance and wellbeing for all our colleagues.</w:t>
      </w:r>
    </w:p>
    <w:p w14:paraId="5204AABD" w14:textId="77777777" w:rsidR="008E4981" w:rsidRPr="008F553D" w:rsidRDefault="008E4981" w:rsidP="00022F91">
      <w:pPr>
        <w:shd w:val="clear" w:color="auto" w:fill="FFFFFF" w:themeFill="background1"/>
        <w:rPr>
          <w:rFonts w:eastAsia="Calibri"/>
          <w:color w:val="000000" w:themeColor="text1"/>
          <w:sz w:val="24"/>
          <w:szCs w:val="24"/>
          <w:lang w:val="en-GB"/>
        </w:rPr>
      </w:pPr>
    </w:p>
    <w:p w14:paraId="1816F997" w14:textId="77777777" w:rsidR="008E4981" w:rsidRPr="008F553D" w:rsidRDefault="008E4981" w:rsidP="00022F91">
      <w:pPr>
        <w:shd w:val="clear" w:color="auto" w:fill="FFFFFF" w:themeFill="background1"/>
        <w:rPr>
          <w:rFonts w:eastAsia="Calibri"/>
          <w:color w:val="000000" w:themeColor="text1"/>
          <w:sz w:val="24"/>
          <w:szCs w:val="24"/>
          <w:lang w:val="en-GB"/>
        </w:rPr>
      </w:pPr>
      <w:r w:rsidRPr="008F553D">
        <w:rPr>
          <w:rFonts w:eastAsia="Calibri"/>
          <w:color w:val="000000" w:themeColor="text1"/>
          <w:sz w:val="24"/>
          <w:szCs w:val="24"/>
          <w:lang w:val="en-GB"/>
        </w:rPr>
        <w:t>We warmly welcome applicants from all sections of the community regardless of their age, religion, gender identity or expression, race, disability, or sexual orientation, and are committed to promoting diversity, and equality of opportunity.</w:t>
      </w:r>
    </w:p>
    <w:p w14:paraId="2511D435" w14:textId="77777777" w:rsidR="00791374" w:rsidRPr="008F553D" w:rsidRDefault="00791374" w:rsidP="00022F91">
      <w:pPr>
        <w:rPr>
          <w:sz w:val="24"/>
          <w:szCs w:val="24"/>
        </w:rPr>
      </w:pPr>
    </w:p>
    <w:sectPr w:rsidR="00791374" w:rsidRPr="008F553D" w:rsidSect="008E4981">
      <w:headerReference w:type="even" r:id="rId8"/>
      <w:headerReference w:type="default" r:id="rId9"/>
      <w:footerReference w:type="even" r:id="rId10"/>
      <w:footerReference w:type="default" r:id="rId11"/>
      <w:headerReference w:type="first" r:id="rId12"/>
      <w:footerReference w:type="first" r:id="rId13"/>
      <w:pgSz w:w="11909" w:h="16834"/>
      <w:pgMar w:top="1440" w:right="1080" w:bottom="1440" w:left="1080" w:header="0" w:footer="0" w:gutter="0"/>
      <w:paperSrc w:first="15" w:other="15"/>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5BD3A" w14:textId="77777777" w:rsidR="00B41B46" w:rsidRDefault="00B41B46">
      <w:r>
        <w:separator/>
      </w:r>
    </w:p>
  </w:endnote>
  <w:endnote w:type="continuationSeparator" w:id="0">
    <w:p w14:paraId="200BB137" w14:textId="77777777" w:rsidR="00B41B46" w:rsidRDefault="00B4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369B" w14:textId="77777777" w:rsidR="008E4981" w:rsidRDefault="008E4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696D" w14:textId="77777777" w:rsidR="008E4981" w:rsidRPr="00342F3B" w:rsidRDefault="008E4981" w:rsidP="00183DD2">
    <w:pPr>
      <w:pStyle w:val="Footer"/>
      <w:jc w:val="left"/>
      <w:rPr>
        <w:rFonts w:asciiTheme="minorHAnsi" w:hAnsiTheme="minorHAnsi" w:cstheme="minorHAnsi"/>
        <w:sz w:val="18"/>
        <w:szCs w:val="18"/>
      </w:rPr>
    </w:pPr>
    <w:r w:rsidRPr="00342F3B">
      <w:rPr>
        <w:rFonts w:asciiTheme="minorHAnsi" w:hAnsiTheme="minorHAnsi" w:cstheme="minorHAnsi"/>
        <w:sz w:val="18"/>
        <w:szCs w:val="18"/>
      </w:rPr>
      <w:t>TEM 092024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47E9" w14:textId="77777777" w:rsidR="008E4981" w:rsidRDefault="008E4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F837" w14:textId="77777777" w:rsidR="00B41B46" w:rsidRDefault="00B41B46">
      <w:r>
        <w:separator/>
      </w:r>
    </w:p>
  </w:footnote>
  <w:footnote w:type="continuationSeparator" w:id="0">
    <w:p w14:paraId="6E3B4853" w14:textId="77777777" w:rsidR="00B41B46" w:rsidRDefault="00B41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421C" w14:textId="77777777" w:rsidR="008E4981" w:rsidRDefault="008E4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FA8" w14:textId="77777777" w:rsidR="008E4981" w:rsidRDefault="008E4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860C" w14:textId="77777777" w:rsidR="008E4981" w:rsidRDefault="008E4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C1D28"/>
    <w:multiLevelType w:val="multilevel"/>
    <w:tmpl w:val="7420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172C3"/>
    <w:multiLevelType w:val="hybridMultilevel"/>
    <w:tmpl w:val="ABCE6ED0"/>
    <w:lvl w:ilvl="0" w:tplc="974E3AAE">
      <w:start w:val="1"/>
      <w:numFmt w:val="bullet"/>
      <w:lvlText w:val=""/>
      <w:lvlJc w:val="left"/>
      <w:pPr>
        <w:ind w:left="720" w:hanging="360"/>
      </w:pPr>
      <w:rPr>
        <w:rFonts w:ascii="Symbol" w:hAnsi="Symbol" w:hint="default"/>
      </w:rPr>
    </w:lvl>
    <w:lvl w:ilvl="1" w:tplc="AC0E30D8">
      <w:start w:val="1"/>
      <w:numFmt w:val="bullet"/>
      <w:lvlText w:val="o"/>
      <w:lvlJc w:val="left"/>
      <w:pPr>
        <w:ind w:left="1440" w:hanging="360"/>
      </w:pPr>
      <w:rPr>
        <w:rFonts w:ascii="Courier New" w:hAnsi="Courier New" w:hint="default"/>
      </w:rPr>
    </w:lvl>
    <w:lvl w:ilvl="2" w:tplc="544EC40A">
      <w:start w:val="1"/>
      <w:numFmt w:val="bullet"/>
      <w:lvlText w:val=""/>
      <w:lvlJc w:val="left"/>
      <w:pPr>
        <w:ind w:left="2160" w:hanging="360"/>
      </w:pPr>
      <w:rPr>
        <w:rFonts w:ascii="Wingdings" w:hAnsi="Wingdings" w:hint="default"/>
      </w:rPr>
    </w:lvl>
    <w:lvl w:ilvl="3" w:tplc="6D387D74">
      <w:start w:val="1"/>
      <w:numFmt w:val="bullet"/>
      <w:lvlText w:val=""/>
      <w:lvlJc w:val="left"/>
      <w:pPr>
        <w:ind w:left="2880" w:hanging="360"/>
      </w:pPr>
      <w:rPr>
        <w:rFonts w:ascii="Symbol" w:hAnsi="Symbol" w:hint="default"/>
      </w:rPr>
    </w:lvl>
    <w:lvl w:ilvl="4" w:tplc="404AA722">
      <w:start w:val="1"/>
      <w:numFmt w:val="bullet"/>
      <w:lvlText w:val="o"/>
      <w:lvlJc w:val="left"/>
      <w:pPr>
        <w:ind w:left="3600" w:hanging="360"/>
      </w:pPr>
      <w:rPr>
        <w:rFonts w:ascii="Courier New" w:hAnsi="Courier New" w:hint="default"/>
      </w:rPr>
    </w:lvl>
    <w:lvl w:ilvl="5" w:tplc="625A7A94">
      <w:start w:val="1"/>
      <w:numFmt w:val="bullet"/>
      <w:lvlText w:val=""/>
      <w:lvlJc w:val="left"/>
      <w:pPr>
        <w:ind w:left="4320" w:hanging="360"/>
      </w:pPr>
      <w:rPr>
        <w:rFonts w:ascii="Wingdings" w:hAnsi="Wingdings" w:hint="default"/>
      </w:rPr>
    </w:lvl>
    <w:lvl w:ilvl="6" w:tplc="DDAA631C">
      <w:start w:val="1"/>
      <w:numFmt w:val="bullet"/>
      <w:lvlText w:val=""/>
      <w:lvlJc w:val="left"/>
      <w:pPr>
        <w:ind w:left="5040" w:hanging="360"/>
      </w:pPr>
      <w:rPr>
        <w:rFonts w:ascii="Symbol" w:hAnsi="Symbol" w:hint="default"/>
      </w:rPr>
    </w:lvl>
    <w:lvl w:ilvl="7" w:tplc="8F6A44AC">
      <w:start w:val="1"/>
      <w:numFmt w:val="bullet"/>
      <w:lvlText w:val="o"/>
      <w:lvlJc w:val="left"/>
      <w:pPr>
        <w:ind w:left="5760" w:hanging="360"/>
      </w:pPr>
      <w:rPr>
        <w:rFonts w:ascii="Courier New" w:hAnsi="Courier New" w:hint="default"/>
      </w:rPr>
    </w:lvl>
    <w:lvl w:ilvl="8" w:tplc="FCFE26B4">
      <w:start w:val="1"/>
      <w:numFmt w:val="bullet"/>
      <w:lvlText w:val=""/>
      <w:lvlJc w:val="left"/>
      <w:pPr>
        <w:ind w:left="6480" w:hanging="360"/>
      </w:pPr>
      <w:rPr>
        <w:rFonts w:ascii="Wingdings" w:hAnsi="Wingdings" w:hint="default"/>
      </w:rPr>
    </w:lvl>
  </w:abstractNum>
  <w:abstractNum w:abstractNumId="2" w15:restartNumberingAfterBreak="0">
    <w:nsid w:val="3AA918F3"/>
    <w:multiLevelType w:val="multilevel"/>
    <w:tmpl w:val="CAE0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5867F0"/>
    <w:multiLevelType w:val="multilevel"/>
    <w:tmpl w:val="656C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025913">
    <w:abstractNumId w:val="1"/>
  </w:num>
  <w:num w:numId="2" w16cid:durableId="77482022">
    <w:abstractNumId w:val="2"/>
  </w:num>
  <w:num w:numId="3" w16cid:durableId="1714038558">
    <w:abstractNumId w:val="0"/>
  </w:num>
  <w:num w:numId="4" w16cid:durableId="1167014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81"/>
    <w:rsid w:val="00007540"/>
    <w:rsid w:val="00022F91"/>
    <w:rsid w:val="00120D23"/>
    <w:rsid w:val="00187EBF"/>
    <w:rsid w:val="001A318F"/>
    <w:rsid w:val="00390974"/>
    <w:rsid w:val="00422C3C"/>
    <w:rsid w:val="00426DCE"/>
    <w:rsid w:val="00443C7B"/>
    <w:rsid w:val="004A753E"/>
    <w:rsid w:val="00570F50"/>
    <w:rsid w:val="005B7CD6"/>
    <w:rsid w:val="005D6298"/>
    <w:rsid w:val="005F393C"/>
    <w:rsid w:val="00615B7C"/>
    <w:rsid w:val="00682811"/>
    <w:rsid w:val="006B37AC"/>
    <w:rsid w:val="006E689A"/>
    <w:rsid w:val="00791374"/>
    <w:rsid w:val="00861C9F"/>
    <w:rsid w:val="008845DD"/>
    <w:rsid w:val="008A0188"/>
    <w:rsid w:val="008A1853"/>
    <w:rsid w:val="008E4981"/>
    <w:rsid w:val="008F553D"/>
    <w:rsid w:val="00934488"/>
    <w:rsid w:val="009F7957"/>
    <w:rsid w:val="00B2215E"/>
    <w:rsid w:val="00B41B46"/>
    <w:rsid w:val="00BA40B9"/>
    <w:rsid w:val="00C309BB"/>
    <w:rsid w:val="00CE2822"/>
    <w:rsid w:val="00D5700C"/>
    <w:rsid w:val="00DE247E"/>
    <w:rsid w:val="00E45C29"/>
    <w:rsid w:val="00E50C4D"/>
    <w:rsid w:val="00E82868"/>
    <w:rsid w:val="00E87210"/>
    <w:rsid w:val="00EC674F"/>
    <w:rsid w:val="00EE2818"/>
    <w:rsid w:val="00FE3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5685"/>
  <w15:chartTrackingRefBased/>
  <w15:docId w15:val="{B7382D95-092E-3843-90D2-81FCEB01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81"/>
    <w:pPr>
      <w:jc w:val="both"/>
    </w:pPr>
    <w:rPr>
      <w:rFonts w:ascii="Times New Roman" w:eastAsia="Times New Roman" w:hAnsi="Times New Roman" w:cs="Times New Roman"/>
      <w:kern w:val="0"/>
      <w:sz w:val="22"/>
      <w:szCs w:val="20"/>
      <w:lang w:val="en-US" w:eastAsia="en-GB"/>
      <w14:ligatures w14:val="none"/>
    </w:rPr>
  </w:style>
  <w:style w:type="paragraph" w:styleId="Heading1">
    <w:name w:val="heading 1"/>
    <w:basedOn w:val="Normal"/>
    <w:next w:val="Normal"/>
    <w:link w:val="Heading1Char"/>
    <w:uiPriority w:val="9"/>
    <w:qFormat/>
    <w:rsid w:val="008E4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9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9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9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9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981"/>
    <w:rPr>
      <w:rFonts w:eastAsiaTheme="majorEastAsia" w:cstheme="majorBidi"/>
      <w:color w:val="272727" w:themeColor="text1" w:themeTint="D8"/>
    </w:rPr>
  </w:style>
  <w:style w:type="paragraph" w:styleId="Title">
    <w:name w:val="Title"/>
    <w:basedOn w:val="Normal"/>
    <w:next w:val="Normal"/>
    <w:link w:val="TitleChar"/>
    <w:uiPriority w:val="10"/>
    <w:qFormat/>
    <w:rsid w:val="008E49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9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9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4981"/>
    <w:rPr>
      <w:i/>
      <w:iCs/>
      <w:color w:val="404040" w:themeColor="text1" w:themeTint="BF"/>
    </w:rPr>
  </w:style>
  <w:style w:type="paragraph" w:styleId="ListParagraph">
    <w:name w:val="List Paragraph"/>
    <w:basedOn w:val="Normal"/>
    <w:uiPriority w:val="34"/>
    <w:qFormat/>
    <w:rsid w:val="008E4981"/>
    <w:pPr>
      <w:ind w:left="720"/>
      <w:contextualSpacing/>
    </w:pPr>
  </w:style>
  <w:style w:type="character" w:styleId="IntenseEmphasis">
    <w:name w:val="Intense Emphasis"/>
    <w:basedOn w:val="DefaultParagraphFont"/>
    <w:uiPriority w:val="21"/>
    <w:qFormat/>
    <w:rsid w:val="008E4981"/>
    <w:rPr>
      <w:i/>
      <w:iCs/>
      <w:color w:val="0F4761" w:themeColor="accent1" w:themeShade="BF"/>
    </w:rPr>
  </w:style>
  <w:style w:type="paragraph" w:styleId="IntenseQuote">
    <w:name w:val="Intense Quote"/>
    <w:basedOn w:val="Normal"/>
    <w:next w:val="Normal"/>
    <w:link w:val="IntenseQuoteChar"/>
    <w:uiPriority w:val="30"/>
    <w:qFormat/>
    <w:rsid w:val="008E4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981"/>
    <w:rPr>
      <w:i/>
      <w:iCs/>
      <w:color w:val="0F4761" w:themeColor="accent1" w:themeShade="BF"/>
    </w:rPr>
  </w:style>
  <w:style w:type="character" w:styleId="IntenseReference">
    <w:name w:val="Intense Reference"/>
    <w:basedOn w:val="DefaultParagraphFont"/>
    <w:uiPriority w:val="32"/>
    <w:qFormat/>
    <w:rsid w:val="008E4981"/>
    <w:rPr>
      <w:b/>
      <w:bCs/>
      <w:smallCaps/>
      <w:color w:val="0F4761" w:themeColor="accent1" w:themeShade="BF"/>
      <w:spacing w:val="5"/>
    </w:rPr>
  </w:style>
  <w:style w:type="paragraph" w:styleId="Header">
    <w:name w:val="header"/>
    <w:basedOn w:val="Normal"/>
    <w:link w:val="HeaderChar"/>
    <w:unhideWhenUsed/>
    <w:rsid w:val="008E4981"/>
    <w:pPr>
      <w:tabs>
        <w:tab w:val="center" w:pos="4513"/>
        <w:tab w:val="right" w:pos="9026"/>
      </w:tabs>
    </w:pPr>
  </w:style>
  <w:style w:type="character" w:customStyle="1" w:styleId="HeaderChar">
    <w:name w:val="Header Char"/>
    <w:basedOn w:val="DefaultParagraphFont"/>
    <w:link w:val="Header"/>
    <w:rsid w:val="008E4981"/>
    <w:rPr>
      <w:rFonts w:ascii="Times New Roman" w:eastAsia="Times New Roman" w:hAnsi="Times New Roman" w:cs="Times New Roman"/>
      <w:kern w:val="0"/>
      <w:sz w:val="22"/>
      <w:szCs w:val="20"/>
      <w:lang w:val="en-US" w:eastAsia="en-GB"/>
      <w14:ligatures w14:val="none"/>
    </w:rPr>
  </w:style>
  <w:style w:type="paragraph" w:styleId="Footer">
    <w:name w:val="footer"/>
    <w:basedOn w:val="Normal"/>
    <w:link w:val="FooterChar"/>
    <w:unhideWhenUsed/>
    <w:rsid w:val="008E4981"/>
    <w:pPr>
      <w:tabs>
        <w:tab w:val="center" w:pos="4513"/>
        <w:tab w:val="right" w:pos="9026"/>
      </w:tabs>
    </w:pPr>
  </w:style>
  <w:style w:type="character" w:customStyle="1" w:styleId="FooterChar">
    <w:name w:val="Footer Char"/>
    <w:basedOn w:val="DefaultParagraphFont"/>
    <w:link w:val="Footer"/>
    <w:rsid w:val="008E4981"/>
    <w:rPr>
      <w:rFonts w:ascii="Times New Roman" w:eastAsia="Times New Roman" w:hAnsi="Times New Roman" w:cs="Times New Roman"/>
      <w:kern w:val="0"/>
      <w:sz w:val="22"/>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Atkinson</dc:creator>
  <cp:keywords/>
  <dc:description/>
  <cp:lastModifiedBy>Peter Atkinson</cp:lastModifiedBy>
  <cp:revision>30</cp:revision>
  <dcterms:created xsi:type="dcterms:W3CDTF">2026-04-23T11:44:00Z</dcterms:created>
  <dcterms:modified xsi:type="dcterms:W3CDTF">2026-05-06T20:44:00Z</dcterms:modified>
</cp:coreProperties>
</file>